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8A44C2" w:rsidRPr="008A44C2" w:rsidTr="008A44C2">
        <w:trPr>
          <w:trHeight w:val="624"/>
          <w:tblCellSpacing w:w="0" w:type="dxa"/>
        </w:trPr>
        <w:tc>
          <w:tcPr>
            <w:tcW w:w="0" w:type="auto"/>
            <w:shd w:val="clear" w:color="auto" w:fill="FFFFFF"/>
            <w:tcMar>
              <w:top w:w="150" w:type="dxa"/>
              <w:left w:w="300" w:type="dxa"/>
              <w:bottom w:w="150" w:type="dxa"/>
              <w:right w:w="300" w:type="dxa"/>
            </w:tcMar>
            <w:vAlign w:val="center"/>
            <w:hideMark/>
          </w:tcPr>
          <w:p w:rsidR="008A44C2" w:rsidRPr="008A44C2" w:rsidRDefault="008A44C2" w:rsidP="008A44C2">
            <w:pPr>
              <w:widowControl/>
              <w:spacing w:line="375" w:lineRule="atLeast"/>
              <w:jc w:val="center"/>
              <w:rPr>
                <w:rFonts w:ascii="宋体" w:eastAsia="宋体" w:hAnsi="宋体" w:cs="宋体"/>
                <w:b/>
                <w:bCs/>
                <w:color w:val="960508"/>
                <w:kern w:val="0"/>
                <w:sz w:val="30"/>
                <w:szCs w:val="30"/>
              </w:rPr>
            </w:pPr>
            <w:r w:rsidRPr="008A44C2">
              <w:rPr>
                <w:rFonts w:ascii="宋体" w:eastAsia="宋体" w:hAnsi="宋体" w:cs="宋体" w:hint="eastAsia"/>
                <w:b/>
                <w:bCs/>
                <w:color w:val="960508"/>
                <w:kern w:val="0"/>
                <w:sz w:val="30"/>
                <w:szCs w:val="30"/>
              </w:rPr>
              <w:t>中国共产党发展党员工作细则</w:t>
            </w:r>
          </w:p>
        </w:tc>
      </w:tr>
    </w:tbl>
    <w:p w:rsidR="008A44C2" w:rsidRPr="008A44C2" w:rsidRDefault="008A44C2" w:rsidP="008A44C2">
      <w:pPr>
        <w:widowControl/>
        <w:jc w:val="left"/>
        <w:rPr>
          <w:rFonts w:ascii="宋体" w:eastAsia="宋体" w:hAnsi="宋体" w:cs="宋体"/>
          <w:vanish/>
          <w:kern w:val="0"/>
          <w:sz w:val="24"/>
          <w:szCs w:val="24"/>
        </w:rPr>
      </w:pPr>
    </w:p>
    <w:p w:rsidR="008A44C2" w:rsidRPr="008A44C2" w:rsidRDefault="008A44C2" w:rsidP="008A44C2">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8A44C2" w:rsidRPr="008A44C2" w:rsidTr="008A44C2">
        <w:trPr>
          <w:tblCellSpacing w:w="0" w:type="dxa"/>
        </w:trPr>
        <w:tc>
          <w:tcPr>
            <w:tcW w:w="0" w:type="auto"/>
            <w:shd w:val="clear" w:color="auto" w:fill="FFFFFF"/>
            <w:hideMark/>
          </w:tcPr>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b/>
                <w:bCs/>
                <w:color w:val="000000"/>
                <w:kern w:val="0"/>
                <w:szCs w:val="21"/>
              </w:rPr>
              <w:t>第一章 总 则</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第一条 为了规范发展党员工作，保证新发展的党员质量，保持党的先进性和纯洁性，根据《中国共产党章程》和党内有关规定，制定本细则。</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第二条 党的基层组织应当把吸收具有马克思主义信仰、共产主义觉悟和中国特色社会主义信念，自觉</w:t>
            </w:r>
            <w:proofErr w:type="gramStart"/>
            <w:r w:rsidRPr="008A44C2">
              <w:rPr>
                <w:rFonts w:ascii="宋体" w:eastAsia="宋体" w:hAnsi="宋体" w:cs="宋体" w:hint="eastAsia"/>
                <w:color w:val="000000"/>
                <w:kern w:val="0"/>
                <w:szCs w:val="21"/>
              </w:rPr>
              <w:t>践行</w:t>
            </w:r>
            <w:proofErr w:type="gramEnd"/>
            <w:r w:rsidRPr="008A44C2">
              <w:rPr>
                <w:rFonts w:ascii="宋体" w:eastAsia="宋体" w:hAnsi="宋体" w:cs="宋体" w:hint="eastAsia"/>
                <w:color w:val="000000"/>
                <w:kern w:val="0"/>
                <w:szCs w:val="21"/>
              </w:rPr>
              <w:t>社会主义核心价值观的先进分子入党，作为一项经常性重要工作。</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禁止突击发展，反对“关门主义”。</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b/>
                <w:bCs/>
                <w:color w:val="000000"/>
                <w:kern w:val="0"/>
                <w:szCs w:val="21"/>
              </w:rPr>
              <w:t>第二章 入党积极分子的确定和培养教育</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第四条 党组织应当通过宣传党的政治主张和深入细致的思想政治工作，提高党外群众对党的认识，不断扩大入党积极分子队伍。</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第五条 年满十八岁的中国工人、农民、军人、知识分子和其他社会阶层的先进分子，承认党的纲领和章程，愿意参加党的一个组织并在其中积极工作、执行党的决议和按期交纳党费的，可以申请加入中国共产党。</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第六条 入党申请人应当向工作、学习所在单位党组织提出入党申请，没有工作、学习单位或工作、学习单位未建立党组织的，应当向居住地党组织提出入党申请。</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流动人员还可以向单位所在地党组织或单位主管部门党组织提出入党申请，也可以向流动党员党组织提出入党申请。</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第七条 党组织收到入党申请书后，应当在一个月内派人同入党申请人谈话，了解基本情况。</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第八条 在入党申请人中确定入党积极分子，应当采取党员推荐、群团组织推优等方式产生人选，由支部委员会（不设支部委员会的由支部大会，下同）研究决定，并报上级党委备案。</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第九条 党组织应当指定一至两名正式党员作入党积极分子的培养联系人。培养联系人的主要任务是：</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lastRenderedPageBreak/>
              <w:t>（一）向入党积极分子介绍党的基本知识；</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（二）了解入党积极分子的政治觉悟、道德品质、现实表现和家庭情况等，做好培养教育工作，引导入党积极分子端正入党动机；</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（三）及时向党支部汇报入党积极分子情况；</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（四）向党支部提出能否将入党积极分子列为发展对象的意见。</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第十一条 党支部每半年对入党积极分子进行一次考察。基层党委每年对入党积极分子队伍状况作一次分析。针对存在的问题，采取改进措施。</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b/>
                <w:bCs/>
                <w:color w:val="000000"/>
                <w:kern w:val="0"/>
                <w:szCs w:val="21"/>
              </w:rPr>
              <w:t>第三章 发展对象的确定和考察</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第十三条 对经过一年以上培养教育和考察、基本具备党员条件的入党积极分子，在听取党小组、培养联系人、党员和群众意见的基础上，支部委员会讨论同意并报上级党委备案后，可列为发展对象。</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第十四条 发展对象应当有两名正式党员作入党介绍人。入党介绍人一般由培养联系人担任，也可由党组织指定。</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受留党察看处分、尚未恢复党员权利的党员，不能作入党介绍人。</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第十五条 入党介绍人的主要任务是：</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（一）向发展对象解释党的纲领、章程，说明党员的条件、义务和权利；</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（二）认真了解发展对象的入党动机、政治觉悟、道德品质、工作经历、现实表现等情况，如实向党组织汇报；</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（三）指导发展对象填写《中国共产党入党志愿书》，并认真填写自己的意见；</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lastRenderedPageBreak/>
              <w:t>（四）向支部大会负责地介绍发展对象的情况；</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（五）发展对象批准为预备党员后，继续对其进行教育帮助。</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第十六条 党组织必须对发展对象进行政治审查。</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政治审查的主要内容是：对党的理论和路线、方针、政策的态度；政治历史和在重大政治斗争中的表现；遵纪守法和遵守社会公德情况；直系亲属和与本人关系密切的主要社会关系的政治情况。</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政治审查必须严肃认真、实事求是，注重本人的一贯表现。审查情况应当形成结论性材料。</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凡是未经政治审查或政治审查不合格的，不能发展入党。</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未经培训的，除个别特殊情况外，不能发展入党。</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b/>
                <w:bCs/>
                <w:color w:val="000000"/>
                <w:kern w:val="0"/>
                <w:szCs w:val="21"/>
              </w:rPr>
              <w:t>第四章 预备党员的接收</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第十八条 接收预备党员应当严格按照党章规定的程序办理。</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第十九条 支部委员会应当对发展对象进行严格审查，经集体讨论认为合格后，报具有审批权限的基层党委预审。</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基层党委对发展对象的条件、培养教育情况等进行审查，根据需要听取执纪执法等相关部门的意见。审查结果以书面形式通知党支部，并向审查合格的发展对象发放《中国共产党入党志愿书》。</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发展对象未来三个月内将离开工作、学习单位的，一般不办理接收预备党员的手续。</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第二十条 经基层党委预审合格的发展对象，由支部委员会提交支部大会讨论。</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召开讨论接收预备党员的支部大会，有表决权的到会人数必须超过应到会有表决权人数的半数。</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第二十一条 支部大会讨论接收预备党员的主要程序是：</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lastRenderedPageBreak/>
              <w:t>（一）发展对象汇报对党的认识、入党动机、本人履历、家庭和主要社会关系情况，以及需向党组织说明的问题；</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（二）入党介绍人介绍发展对象有关情况，并对其能否入党表明意见；</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（三）支部委员会报告对发展对象的审查情况；</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支部大会讨论两个以上的发展对象入党时，必须逐个讨论和表决。</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第二十二条 党支部应当及时将支部大会决议写入《中国共产党入党志愿书》，连同本人入党申请书、政治审查材料、培养教育考察材料等，一并报上级党委审批。</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支部大会决议主要包括：发展对象的主要表现；应到会和实际到会有表决权的党员人数；表决结果；通过决议的日期；支部书记签名。</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第二十三条 预备党员必须由党委（工委，下同）审批。</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乡镇（街道）党委所属的基层党委，不能审批预备党员，但应当对支部大会通过接收的预备党员进行审议。</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党总支不能审批预备党员，但应当对支部大会通过接收的预备党员进行审议。</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除另有规定外，临时党组织不能接收、审批预备党员。</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党组不能审批预备党员。</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第二十五条 党委审批预备党员，必须集体讨论和表决。</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党委会审批两个以上的发展对象入党时，应当逐个审议和表决。</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lastRenderedPageBreak/>
              <w:t>第二十六条 党委对党支部上报的接收预备党员的决议，应当在三个月内审批，并报上级党委组织部门备案。如遇特殊情况可适当延长审批时间，但不得超过六个月。</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第二十七条 在特殊情况下，党的中央和省、自治区、直辖市委员会可以直接接收党员。</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第二十八条 对在中国特色社会主义事业中为党和人民利益英勇献身，事迹突出，在一定范围内有较大影响，生前一贯表现良好并曾向党组织提出过入党要求的人员，可以追认为党员。</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追认党员必须严格掌握，由所在单位党组织讨论决定后，经上级党委审查，报省一级党委批准。</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b/>
                <w:bCs/>
                <w:color w:val="000000"/>
                <w:kern w:val="0"/>
                <w:szCs w:val="21"/>
              </w:rPr>
              <w:t>第五章 预备党员的教育、考察和转正</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第二十九条 党组织应当及时将上级党委批准的预备党员编入党支部和党小组，对预备党员继续进行教育和考察。</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第三十条 预备党员必须面向党旗进行入党宣誓。入党宣誓仪式，一般由基层党委或党支部（党总支）组织进行。</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第三十一条 党组织应当通过党的组织生活、听取本人汇报、个别谈心、集中培训、实践锻炼等方式，对预备党员进行教育和考察。</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第三十二条 预备党员的预备期为一年。预备期从支部大会通过其为预备党员之日算起。</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预备党员违犯党纪，情节较轻，尚可保留预备党员资格的，应当对其进行批评教育或延长预备期；情节较重的，应当取消其预备党员资格。</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预备党员转为正式党员、延长预备期或取消预备党员资格，应当经支部大会讨论通过和上级党组织批准。</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第三十三条 预备党员转正的手续是：本人向党支部提出书面转正申请；党小组提出意见；党支部征求党员和群众的意见；支部委员会审查；支部大会讨论、表决通过；报上级党委审批。</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lastRenderedPageBreak/>
              <w:t>讨论预备党员转正的支部大会，对到会人数、赞成人数等要求与讨论接收预备党员的支部大会相同。</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第三十四条 党委对党支部上报的预备党员转正的决议，应当在三个月内审批。审批结果应当及时通知党支部。党支部书记应当同本人谈话，并将审批结果在党员大会上宣布。</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党员的党龄，从预备期满转为正式党员之日算起。</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第三十五条 预备期未满的预备党员工作、学习所在单位（居住地）发生变动，应当及时报告原所在党组织。原所在党组织应当及时将对其培养教育和考察的情况，认真负责地介绍给接收预备党员的党组织。</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党组织应当对转入的预备党员的入党材料进行严格审查，对无法认定的预备党员，报县级以上党委组织部门批准，不予承认。</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第三十六条 基层党组织对转入的预备党员，在其预备期满时，如认为有必要，可推迟讨论其转正问题，推迟时间不超过六个月。转为正式党员的，其转正时间自预备期满之日算起。</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第三十七条 预备党员转正后，党支部应当及时将其《中国共产党入党志愿书》、入党申请书、政治审查材料、转正申请书和培养教育考察材料，</w:t>
            </w:r>
            <w:proofErr w:type="gramStart"/>
            <w:r w:rsidRPr="008A44C2">
              <w:rPr>
                <w:rFonts w:ascii="宋体" w:eastAsia="宋体" w:hAnsi="宋体" w:cs="宋体" w:hint="eastAsia"/>
                <w:color w:val="000000"/>
                <w:kern w:val="0"/>
                <w:szCs w:val="21"/>
              </w:rPr>
              <w:t>交党委</w:t>
            </w:r>
            <w:proofErr w:type="gramEnd"/>
            <w:r w:rsidRPr="008A44C2">
              <w:rPr>
                <w:rFonts w:ascii="宋体" w:eastAsia="宋体" w:hAnsi="宋体" w:cs="宋体" w:hint="eastAsia"/>
                <w:color w:val="000000"/>
                <w:kern w:val="0"/>
                <w:szCs w:val="21"/>
              </w:rPr>
              <w:t>存入本人人事档案。无人事档案的，建立党员档案，由所在党委或县级党委组织部门保存。</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b/>
                <w:bCs/>
                <w:color w:val="000000"/>
                <w:kern w:val="0"/>
                <w:szCs w:val="21"/>
              </w:rPr>
              <w:t>第六章 发展党员工作的领导和纪律</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第三十八条 各级党委应当把发展党员工作列入重要议事日程，纳入党建工作责任制，作为党建工作述职、评议、考核和党务公开的重要内容。</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对发展党员工作情况，市（地、州、盟）、县（市、区、旗）党委每半年检查一次，省、自治区、直辖市党委每年检查一次。检查结果及时上报，并向下通报。</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重视从青年工人、农民、知识分子中发展党员，优化党员队伍结构。对具备发展党员条件但长期不做发展党员工作的基层党组织，上级党委应当加强指导和督促检查，必要时对其进行组织整顿。</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第三十九条 各级党委组织部门每年应当向同级党委和上级党委组织部门报告发展党员工作情况和发展党员工作计划，如实反映带</w:t>
            </w:r>
            <w:proofErr w:type="gramStart"/>
            <w:r w:rsidRPr="008A44C2">
              <w:rPr>
                <w:rFonts w:ascii="宋体" w:eastAsia="宋体" w:hAnsi="宋体" w:cs="宋体" w:hint="eastAsia"/>
                <w:color w:val="000000"/>
                <w:kern w:val="0"/>
                <w:szCs w:val="21"/>
              </w:rPr>
              <w:t>有倾</w:t>
            </w:r>
            <w:proofErr w:type="gramEnd"/>
            <w:r w:rsidRPr="008A44C2">
              <w:rPr>
                <w:rFonts w:ascii="宋体" w:eastAsia="宋体" w:hAnsi="宋体" w:cs="宋体" w:hint="eastAsia"/>
                <w:color w:val="000000"/>
                <w:kern w:val="0"/>
                <w:szCs w:val="21"/>
              </w:rPr>
              <w:t>向性的问题和对违反规定发展党员的查处情况。</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lastRenderedPageBreak/>
              <w:t>第四十条 县以上党委及其组织部门应当重视对组织员的选拔、配备和培训，充分发挥他们在发展党员工作中的作用。</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对采取弄虚作假或其他手段把不符合党员条件的人发展为党员，或为非党员出具党员身份证明的，应当依纪依法严肃处理。</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第四十二条 《中国共产党入党志愿书》的式样由中央组织部负责制定，省级党委组织部门按照式样统一印制，并严格管理。</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b/>
                <w:bCs/>
                <w:color w:val="000000"/>
                <w:kern w:val="0"/>
                <w:szCs w:val="21"/>
              </w:rPr>
              <w:t>第七章 附 则</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第四十三条 本细则由中央组织部负责解释。</w:t>
            </w:r>
          </w:p>
          <w:p w:rsidR="008A44C2" w:rsidRPr="008A44C2" w:rsidRDefault="008A44C2" w:rsidP="008A44C2">
            <w:pPr>
              <w:widowControl/>
              <w:shd w:val="clear" w:color="auto" w:fill="F8F8F8"/>
              <w:spacing w:line="480" w:lineRule="atLeast"/>
              <w:ind w:firstLine="482"/>
              <w:jc w:val="left"/>
              <w:rPr>
                <w:rFonts w:ascii="Simsun" w:eastAsia="宋体" w:hAnsi="Simsun" w:cs="宋体"/>
                <w:color w:val="262626"/>
                <w:kern w:val="0"/>
                <w:sz w:val="18"/>
                <w:szCs w:val="18"/>
              </w:rPr>
            </w:pPr>
            <w:r w:rsidRPr="008A44C2">
              <w:rPr>
                <w:rFonts w:ascii="宋体" w:eastAsia="宋体" w:hAnsi="宋体" w:cs="宋体" w:hint="eastAsia"/>
                <w:color w:val="000000"/>
                <w:kern w:val="0"/>
                <w:szCs w:val="21"/>
              </w:rPr>
              <w:t>第四十四条 本细则自发布之日起施行。《中国共产党发展党员工作细则（试行）》（</w:t>
            </w:r>
            <w:proofErr w:type="gramStart"/>
            <w:r w:rsidRPr="008A44C2">
              <w:rPr>
                <w:rFonts w:ascii="宋体" w:eastAsia="宋体" w:hAnsi="宋体" w:cs="宋体" w:hint="eastAsia"/>
                <w:color w:val="000000"/>
                <w:kern w:val="0"/>
                <w:szCs w:val="21"/>
              </w:rPr>
              <w:t>中组发〔1990〕</w:t>
            </w:r>
            <w:proofErr w:type="gramEnd"/>
            <w:r w:rsidRPr="008A44C2">
              <w:rPr>
                <w:rFonts w:ascii="宋体" w:eastAsia="宋体" w:hAnsi="宋体" w:cs="宋体" w:hint="eastAsia"/>
                <w:color w:val="000000"/>
                <w:kern w:val="0"/>
                <w:szCs w:val="21"/>
              </w:rPr>
              <w:t>3号）同时废止。</w:t>
            </w:r>
          </w:p>
        </w:tc>
        <w:bookmarkStart w:id="0" w:name="_GoBack"/>
        <w:bookmarkEnd w:id="0"/>
      </w:tr>
    </w:tbl>
    <w:p w:rsidR="00F4735C" w:rsidRPr="008A44C2" w:rsidRDefault="008A44C2"/>
    <w:sectPr w:rsidR="00F4735C" w:rsidRPr="008A4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C2"/>
    <w:rsid w:val="008A44C2"/>
    <w:rsid w:val="00AF5B5C"/>
    <w:rsid w:val="00F5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266C6-C646-42CD-87F6-4F17A2C0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cp:revision>
  <dcterms:created xsi:type="dcterms:W3CDTF">2015-10-14T06:15:00Z</dcterms:created>
  <dcterms:modified xsi:type="dcterms:W3CDTF">2015-10-14T06:17:00Z</dcterms:modified>
</cp:coreProperties>
</file>